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1C" w:rsidRPr="00D64D1C" w:rsidRDefault="00D64D1C" w:rsidP="00D64D1C">
      <w:pPr>
        <w:jc w:val="center"/>
        <w:rPr>
          <w:b/>
          <w:sz w:val="40"/>
        </w:rPr>
      </w:pPr>
      <w:r w:rsidRPr="00D64D1C">
        <w:rPr>
          <w:b/>
          <w:sz w:val="40"/>
        </w:rPr>
        <w:t>Writing for strings and the String Quartet</w:t>
      </w:r>
    </w:p>
    <w:p w:rsidR="00D419DB" w:rsidRDefault="00D419DB">
      <w:pPr>
        <w:rPr>
          <w:b/>
          <w:sz w:val="28"/>
        </w:rPr>
      </w:pPr>
    </w:p>
    <w:p w:rsidR="000726A6" w:rsidRPr="00D64D1C" w:rsidRDefault="000726A6">
      <w:pPr>
        <w:rPr>
          <w:b/>
          <w:sz w:val="28"/>
        </w:rPr>
      </w:pPr>
      <w:r w:rsidRPr="00D64D1C">
        <w:rPr>
          <w:b/>
          <w:sz w:val="28"/>
        </w:rPr>
        <w:t>Instruments and Ranges</w:t>
      </w:r>
    </w:p>
    <w:p w:rsidR="00A5373C" w:rsidRDefault="00A5373C" w:rsidP="00592990">
      <w:pPr>
        <w:sectPr w:rsidR="00A5373C">
          <w:headerReference w:type="default" r:id="rId7"/>
          <w:type w:val="continuous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592990" w:rsidRPr="00D64D1C" w:rsidRDefault="00017C0C" w:rsidP="00017C0C">
      <w:pPr>
        <w:spacing w:after="0" w:line="240" w:lineRule="auto"/>
        <w:rPr>
          <w:sz w:val="24"/>
        </w:rPr>
      </w:pPr>
      <w:r w:rsidRPr="00D64D1C">
        <w:rPr>
          <w:sz w:val="24"/>
        </w:rPr>
        <w:t>Violin</w:t>
      </w:r>
    </w:p>
    <w:p w:rsidR="00017C0C" w:rsidRDefault="00D64D1C" w:rsidP="00592990">
      <w:r>
        <w:rPr>
          <w:noProof/>
          <w:lang w:val="en-US"/>
        </w:rPr>
        <w:drawing>
          <wp:inline distT="0" distB="0" distL="0" distR="0">
            <wp:extent cx="2640965" cy="7270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 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1C" w:rsidRPr="00D64D1C" w:rsidRDefault="00D64D1C" w:rsidP="00D64D1C">
      <w:pPr>
        <w:spacing w:after="120" w:line="240" w:lineRule="auto"/>
        <w:rPr>
          <w:sz w:val="24"/>
        </w:rPr>
      </w:pPr>
      <w:r w:rsidRPr="00D64D1C">
        <w:rPr>
          <w:sz w:val="24"/>
        </w:rPr>
        <w:t>Cello</w:t>
      </w:r>
    </w:p>
    <w:p w:rsidR="00D64D1C" w:rsidRDefault="00D64D1C" w:rsidP="00D64D1C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2640965" cy="4572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 range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1C" w:rsidRDefault="00D64D1C" w:rsidP="00D64D1C">
      <w:pPr>
        <w:spacing w:after="0" w:line="240" w:lineRule="auto"/>
        <w:rPr>
          <w:b/>
          <w:sz w:val="28"/>
        </w:rPr>
      </w:pPr>
    </w:p>
    <w:p w:rsidR="00D64D1C" w:rsidRPr="00D64D1C" w:rsidRDefault="00D64D1C" w:rsidP="00D64D1C">
      <w:pPr>
        <w:spacing w:after="0" w:line="240" w:lineRule="auto"/>
        <w:rPr>
          <w:sz w:val="24"/>
        </w:rPr>
      </w:pPr>
      <w:r w:rsidRPr="00D64D1C">
        <w:rPr>
          <w:sz w:val="24"/>
        </w:rPr>
        <w:t>Viola</w:t>
      </w:r>
    </w:p>
    <w:p w:rsidR="00D64D1C" w:rsidRPr="00017C0C" w:rsidRDefault="00D64D1C" w:rsidP="00D64D1C">
      <w:pPr>
        <w:spacing w:after="120" w:line="240" w:lineRule="auto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2638425" cy="63198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a range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868" cy="63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CF" w:rsidRPr="00017C0C" w:rsidRDefault="00042FCF" w:rsidP="00017C0C">
      <w:pPr>
        <w:spacing w:after="120" w:line="240" w:lineRule="auto"/>
        <w:rPr>
          <w:b/>
          <w:sz w:val="28"/>
        </w:rPr>
      </w:pPr>
    </w:p>
    <w:p w:rsidR="00017C0C" w:rsidRDefault="00017C0C" w:rsidP="00592990"/>
    <w:p w:rsidR="00017C0C" w:rsidRDefault="00017C0C" w:rsidP="00592990">
      <w:pPr>
        <w:sectPr w:rsidR="00017C0C">
          <w:type w:val="continuous"/>
          <w:pgSz w:w="11906" w:h="16838"/>
          <w:pgMar w:top="1276" w:right="1440" w:bottom="709" w:left="1440" w:header="708" w:footer="708" w:gutter="0"/>
          <w:cols w:num="2" w:space="708"/>
          <w:docGrid w:linePitch="360"/>
        </w:sectPr>
      </w:pPr>
    </w:p>
    <w:p w:rsidR="00D419DB" w:rsidRDefault="00D419DB" w:rsidP="00D419DB">
      <w:pPr>
        <w:spacing w:after="240" w:line="240" w:lineRule="auto"/>
        <w:rPr>
          <w:b/>
          <w:sz w:val="28"/>
        </w:rPr>
      </w:pPr>
    </w:p>
    <w:p w:rsidR="00D419DB" w:rsidRPr="00D64D1C" w:rsidRDefault="00D419DB" w:rsidP="00D419DB">
      <w:pPr>
        <w:spacing w:after="240" w:line="240" w:lineRule="auto"/>
        <w:rPr>
          <w:b/>
          <w:sz w:val="28"/>
        </w:rPr>
      </w:pPr>
      <w:r w:rsidRPr="00D64D1C">
        <w:rPr>
          <w:b/>
          <w:sz w:val="28"/>
        </w:rPr>
        <w:t>Bowing Techniques</w:t>
      </w:r>
    </w:p>
    <w:tbl>
      <w:tblPr>
        <w:tblStyle w:val="TableGrid"/>
        <w:tblW w:w="9248" w:type="dxa"/>
        <w:tblLook w:val="04A0"/>
      </w:tblPr>
      <w:tblGrid>
        <w:gridCol w:w="1654"/>
        <w:gridCol w:w="2851"/>
        <w:gridCol w:w="4743"/>
      </w:tblGrid>
      <w:tr w:rsidR="00D419DB">
        <w:tc>
          <w:tcPr>
            <w:tcW w:w="1654" w:type="dxa"/>
          </w:tcPr>
          <w:p w:rsidR="00D419DB" w:rsidRPr="00D64D1C" w:rsidRDefault="00D419DB" w:rsidP="00D419DB">
            <w:pPr>
              <w:tabs>
                <w:tab w:val="left" w:pos="960"/>
              </w:tabs>
              <w:spacing w:after="120"/>
              <w:jc w:val="center"/>
              <w:rPr>
                <w:b/>
                <w:sz w:val="24"/>
              </w:rPr>
            </w:pPr>
            <w:r w:rsidRPr="00D64D1C">
              <w:rPr>
                <w:b/>
                <w:sz w:val="24"/>
              </w:rPr>
              <w:t>Term</w:t>
            </w:r>
          </w:p>
        </w:tc>
        <w:tc>
          <w:tcPr>
            <w:tcW w:w="2851" w:type="dxa"/>
          </w:tcPr>
          <w:p w:rsidR="00D419DB" w:rsidRPr="00D64D1C" w:rsidRDefault="00D419DB" w:rsidP="00D419DB">
            <w:pPr>
              <w:spacing w:after="120"/>
              <w:jc w:val="center"/>
              <w:rPr>
                <w:b/>
                <w:sz w:val="24"/>
              </w:rPr>
            </w:pPr>
            <w:r w:rsidRPr="00D64D1C">
              <w:rPr>
                <w:b/>
                <w:sz w:val="24"/>
              </w:rPr>
              <w:t>Abbreviation in the score</w:t>
            </w:r>
          </w:p>
        </w:tc>
        <w:tc>
          <w:tcPr>
            <w:tcW w:w="4743" w:type="dxa"/>
          </w:tcPr>
          <w:p w:rsidR="00D419DB" w:rsidRPr="00D64D1C" w:rsidRDefault="00D419DB" w:rsidP="00D419DB">
            <w:pPr>
              <w:spacing w:after="120"/>
              <w:jc w:val="center"/>
              <w:rPr>
                <w:b/>
                <w:sz w:val="24"/>
              </w:rPr>
            </w:pPr>
            <w:r w:rsidRPr="00D64D1C">
              <w:rPr>
                <w:b/>
                <w:sz w:val="24"/>
              </w:rPr>
              <w:t>What it means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Arco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arco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Play using the bow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Pizzicato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pizz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Pluck the strings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Slur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͡</w:t>
            </w:r>
            <w:r>
              <w:rPr>
                <w:sz w:val="24"/>
              </w:rPr>
              <w:t xml:space="preserve">    or    </w:t>
            </w:r>
            <w:r>
              <w:rPr>
                <w:rFonts w:ascii="Times New Roman" w:hAnsi="Times New Roman" w:cs="Times New Roman"/>
                <w:sz w:val="24"/>
              </w:rPr>
              <w:t>͜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Do not change bow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Col Legno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col leg.   (c.l.)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With the wood of the bow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Sul ponticello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sul pont.   (s.p.)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Near the bridge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Sul tasto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sul tasto   (s.t.)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Near the fingerboard (normally understood as ‘on’ the fingerboard)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Tremolo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trem.  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Fast unmeasured bow changes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Legato 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Smooth and without silence between notes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Spiccato 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spicc.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Bow leaves the string to produce a light bouncing sound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Jeté/Ricochet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Jeté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Bow is ‘thrown’ at the string to produce a rapid series of notes, normally unspecified and unmeasured</w:t>
            </w:r>
          </w:p>
        </w:tc>
      </w:tr>
      <w:tr w:rsidR="00D419DB">
        <w:tc>
          <w:tcPr>
            <w:tcW w:w="1654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Bartok/snap Pizzicato</w:t>
            </w:r>
          </w:p>
        </w:tc>
        <w:tc>
          <w:tcPr>
            <w:tcW w:w="2851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[a circle with a line</w:t>
            </w:r>
          </w:p>
        </w:tc>
        <w:tc>
          <w:tcPr>
            <w:tcW w:w="4743" w:type="dxa"/>
          </w:tcPr>
          <w:p w:rsidR="00D419DB" w:rsidRDefault="00D419DB" w:rsidP="00D419D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String is pulled away from the fingerboard, so that it snaps against in on release</w:t>
            </w:r>
          </w:p>
        </w:tc>
      </w:tr>
      <w:tr w:rsidR="00D419DB">
        <w:tc>
          <w:tcPr>
            <w:tcW w:w="1654" w:type="dxa"/>
          </w:tcPr>
          <w:p w:rsidR="00D419DB" w:rsidRDefault="00D419DB" w:rsidP="00DA3C5A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Left hand pizz</w:t>
            </w:r>
          </w:p>
        </w:tc>
        <w:tc>
          <w:tcPr>
            <w:tcW w:w="2851" w:type="dxa"/>
          </w:tcPr>
          <w:p w:rsidR="00D419DB" w:rsidRDefault="00D419DB" w:rsidP="00DA3C5A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L.H. pizz or +</w:t>
            </w:r>
          </w:p>
        </w:tc>
        <w:tc>
          <w:tcPr>
            <w:tcW w:w="4743" w:type="dxa"/>
          </w:tcPr>
          <w:p w:rsidR="00D419DB" w:rsidRDefault="00D419DB" w:rsidP="00DA3C5A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String plucked with LH, best with open strings</w:t>
            </w:r>
          </w:p>
        </w:tc>
      </w:tr>
    </w:tbl>
    <w:p w:rsidR="00D419DB" w:rsidRDefault="00D419DB" w:rsidP="00D419DB">
      <w:pPr>
        <w:spacing w:after="240" w:line="240" w:lineRule="auto"/>
        <w:rPr>
          <w:sz w:val="24"/>
        </w:rPr>
      </w:pPr>
    </w:p>
    <w:p w:rsidR="00621222" w:rsidRDefault="00621222" w:rsidP="00D419DB">
      <w:pPr>
        <w:spacing w:after="240" w:line="240" w:lineRule="auto"/>
        <w:rPr>
          <w:sz w:val="24"/>
        </w:rPr>
      </w:pPr>
    </w:p>
    <w:p w:rsidR="00D64D1C" w:rsidRPr="00D64D1C" w:rsidRDefault="00D64D1C" w:rsidP="005F5F32">
      <w:pPr>
        <w:spacing w:after="240" w:line="240" w:lineRule="auto"/>
        <w:rPr>
          <w:b/>
          <w:sz w:val="28"/>
        </w:rPr>
      </w:pPr>
      <w:r w:rsidRPr="00D64D1C">
        <w:rPr>
          <w:b/>
          <w:sz w:val="28"/>
        </w:rPr>
        <w:t>Harmonics</w:t>
      </w:r>
    </w:p>
    <w:p w:rsidR="00D64D1C" w:rsidRDefault="00D64D1C" w:rsidP="005F5F32">
      <w:pPr>
        <w:spacing w:after="240" w:line="240" w:lineRule="auto"/>
        <w:rPr>
          <w:sz w:val="24"/>
        </w:rPr>
      </w:pPr>
      <w:r>
        <w:rPr>
          <w:sz w:val="24"/>
        </w:rPr>
        <w:t>Natural Harmonics</w:t>
      </w:r>
    </w:p>
    <w:p w:rsidR="00D64D1C" w:rsidRPr="00D64D1C" w:rsidRDefault="00D64D1C" w:rsidP="005F5F32">
      <w:pPr>
        <w:spacing w:after="240" w:line="240" w:lineRule="auto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410200" cy="1065736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 harmonic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803" cy="106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1C" w:rsidRPr="00D64D1C" w:rsidRDefault="00D64D1C" w:rsidP="005F5F32">
      <w:pPr>
        <w:spacing w:after="240" w:line="240" w:lineRule="auto"/>
        <w:rPr>
          <w:sz w:val="24"/>
        </w:rPr>
      </w:pPr>
      <w:r>
        <w:rPr>
          <w:sz w:val="24"/>
        </w:rPr>
        <w:t>‘False’ Harmonics</w:t>
      </w:r>
    </w:p>
    <w:p w:rsidR="00D64D1C" w:rsidRPr="00D64D1C" w:rsidRDefault="00D64D1C" w:rsidP="005F5F32">
      <w:pPr>
        <w:spacing w:after="240" w:line="240" w:lineRule="auto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410200" cy="1098104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se harmonic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113" cy="109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EE" w:rsidRDefault="000762EE" w:rsidP="005F5F32">
      <w:pPr>
        <w:spacing w:after="240" w:line="240" w:lineRule="auto"/>
        <w:rPr>
          <w:b/>
          <w:sz w:val="32"/>
        </w:rPr>
      </w:pPr>
      <w:r w:rsidRPr="000762EE">
        <w:rPr>
          <w:b/>
          <w:sz w:val="32"/>
        </w:rPr>
        <w:t>Listening List</w:t>
      </w:r>
    </w:p>
    <w:p w:rsidR="00D64D1C" w:rsidRPr="007A0FBA" w:rsidRDefault="00A5373C" w:rsidP="005F5F32">
      <w:pPr>
        <w:spacing w:after="240" w:line="240" w:lineRule="auto"/>
      </w:pPr>
      <w:r>
        <w:t xml:space="preserve">The string quartet is a very standard line-up since it was first used by Haydn. The string trio (two violins and a cello, or violin, viola cello) is also a standard instrumentation, and there are many examples of duets for   </w:t>
      </w:r>
    </w:p>
    <w:p w:rsidR="00621222" w:rsidRDefault="004734D4" w:rsidP="005F5F32">
      <w:pPr>
        <w:spacing w:after="240" w:line="240" w:lineRule="auto"/>
      </w:pPr>
      <w:r w:rsidRPr="004734D4">
        <w:rPr>
          <w:b/>
        </w:rPr>
        <w:t>Pre-1950s</w:t>
      </w:r>
      <w:r w:rsidR="00D419DB">
        <w:rPr>
          <w:b/>
        </w:rPr>
        <w:tab/>
      </w:r>
      <w:r w:rsidR="00621222" w:rsidRPr="00621222">
        <w:t>Joseph</w:t>
      </w:r>
      <w:r w:rsidR="00621222">
        <w:rPr>
          <w:b/>
        </w:rPr>
        <w:t xml:space="preserve"> </w:t>
      </w:r>
      <w:r w:rsidR="00621222">
        <w:t>Haydn – String Quartet Op. 54, No. 2</w:t>
      </w:r>
    </w:p>
    <w:p w:rsidR="00621222" w:rsidRPr="00621222" w:rsidRDefault="00621222" w:rsidP="005F5F32">
      <w:pPr>
        <w:spacing w:after="240" w:line="240" w:lineRule="auto"/>
      </w:pPr>
      <w:r>
        <w:tab/>
      </w:r>
      <w:r>
        <w:tab/>
        <w:t>Ludwig van Beethoven – String Quartet, Op. 131 in C sharp minor</w:t>
      </w:r>
    </w:p>
    <w:p w:rsidR="000762EE" w:rsidRDefault="00621222" w:rsidP="005F5F32">
      <w:pPr>
        <w:spacing w:after="240" w:line="240" w:lineRule="auto"/>
      </w:pPr>
      <w:r>
        <w:rPr>
          <w:b/>
        </w:rPr>
        <w:tab/>
      </w:r>
      <w:r>
        <w:rPr>
          <w:b/>
        </w:rPr>
        <w:tab/>
      </w:r>
      <w:r w:rsidR="00A5373C">
        <w:t>Maurice Ravel –</w:t>
      </w:r>
      <w:r w:rsidR="009E6527">
        <w:t xml:space="preserve"> String Quartet</w:t>
      </w:r>
      <w:r w:rsidR="00A5373C">
        <w:t xml:space="preserve"> </w:t>
      </w:r>
      <w:r w:rsidR="009E6527">
        <w:t>in F major</w:t>
      </w:r>
    </w:p>
    <w:p w:rsidR="00621222" w:rsidRPr="00621222" w:rsidRDefault="00621222" w:rsidP="005F5F32">
      <w:pPr>
        <w:spacing w:after="240" w:line="240" w:lineRule="auto"/>
      </w:pPr>
      <w:r>
        <w:tab/>
      </w:r>
      <w:r>
        <w:tab/>
      </w:r>
      <w:r w:rsidRPr="00621222">
        <w:t>Anton</w:t>
      </w:r>
      <w:r>
        <w:t>í</w:t>
      </w:r>
      <w:r w:rsidRPr="00621222">
        <w:t xml:space="preserve">n </w:t>
      </w:r>
      <w:r w:rsidRPr="00621222">
        <w:rPr>
          <w:rFonts w:cs="Arial"/>
          <w:color w:val="222222"/>
          <w:shd w:val="clear" w:color="auto" w:fill="FFFFFF"/>
        </w:rPr>
        <w:t>Dvořák</w:t>
      </w:r>
      <w:r>
        <w:rPr>
          <w:rFonts w:cs="Arial"/>
          <w:color w:val="222222"/>
          <w:shd w:val="clear" w:color="auto" w:fill="FFFFFF"/>
        </w:rPr>
        <w:t xml:space="preserve"> – No. 12 in F major, Op.96</w:t>
      </w:r>
    </w:p>
    <w:p w:rsidR="00A5373C" w:rsidRDefault="00D419DB" w:rsidP="005F5F32">
      <w:pPr>
        <w:spacing w:after="240" w:line="240" w:lineRule="auto"/>
      </w:pPr>
      <w:r>
        <w:tab/>
      </w:r>
      <w:r>
        <w:tab/>
      </w:r>
      <w:r w:rsidR="00A5373C">
        <w:t xml:space="preserve">Claude Debussy – </w:t>
      </w:r>
      <w:r w:rsidR="009E6527">
        <w:t>String Quartet in G minor</w:t>
      </w:r>
    </w:p>
    <w:p w:rsidR="00A5373C" w:rsidRDefault="00D419DB" w:rsidP="005F5F32">
      <w:pPr>
        <w:spacing w:after="240" w:line="240" w:lineRule="auto"/>
      </w:pPr>
      <w:r>
        <w:tab/>
      </w:r>
      <w:r>
        <w:tab/>
      </w:r>
      <w:r w:rsidR="00A5373C">
        <w:t>Bela Bartok – String Quartet No. 6</w:t>
      </w:r>
    </w:p>
    <w:p w:rsidR="00A5373C" w:rsidRPr="00621222" w:rsidRDefault="00D419DB" w:rsidP="005F5F32">
      <w:pPr>
        <w:spacing w:after="240" w:line="240" w:lineRule="auto"/>
      </w:pPr>
      <w:r>
        <w:tab/>
      </w:r>
      <w:r>
        <w:tab/>
      </w:r>
      <w:r w:rsidR="00A5373C">
        <w:t>Anton Webern – Five Pieces for String Quartet (Op. 5)</w:t>
      </w:r>
    </w:p>
    <w:p w:rsidR="00621222" w:rsidRDefault="00621222" w:rsidP="00D419DB">
      <w:pPr>
        <w:spacing w:after="240" w:line="240" w:lineRule="auto"/>
        <w:rPr>
          <w:b/>
        </w:rPr>
      </w:pPr>
    </w:p>
    <w:p w:rsidR="00D419DB" w:rsidRPr="009E6527" w:rsidRDefault="004734D4" w:rsidP="00D419DB">
      <w:pPr>
        <w:spacing w:after="240" w:line="240" w:lineRule="auto"/>
        <w:rPr>
          <w:b/>
        </w:rPr>
      </w:pPr>
      <w:r w:rsidRPr="004734D4">
        <w:rPr>
          <w:b/>
        </w:rPr>
        <w:t>Post 1950s</w:t>
      </w:r>
      <w:r w:rsidR="009E6527">
        <w:rPr>
          <w:b/>
        </w:rPr>
        <w:tab/>
      </w:r>
      <w:r w:rsidR="00621222" w:rsidRPr="00621222">
        <w:t>Dimitri</w:t>
      </w:r>
      <w:r w:rsidR="00621222">
        <w:rPr>
          <w:b/>
        </w:rPr>
        <w:t xml:space="preserve"> </w:t>
      </w:r>
      <w:r w:rsidR="00D419DB">
        <w:t>Schostakovich – String Quartet No. 8</w:t>
      </w:r>
    </w:p>
    <w:p w:rsidR="00A5373C" w:rsidRDefault="00D419DB" w:rsidP="005F5F32">
      <w:pPr>
        <w:spacing w:after="240" w:line="240" w:lineRule="auto"/>
      </w:pPr>
      <w:r>
        <w:tab/>
      </w:r>
      <w:r>
        <w:tab/>
      </w:r>
      <w:r w:rsidR="009E6527">
        <w:t>Thomas Adé</w:t>
      </w:r>
      <w:r w:rsidR="00A5373C">
        <w:t>s – Arcadiana</w:t>
      </w:r>
    </w:p>
    <w:p w:rsidR="00A5373C" w:rsidRDefault="00D419DB" w:rsidP="005F5F32">
      <w:pPr>
        <w:spacing w:after="240" w:line="240" w:lineRule="auto"/>
      </w:pPr>
      <w:r>
        <w:tab/>
      </w:r>
      <w:r>
        <w:tab/>
      </w:r>
      <w:r w:rsidR="00A5373C">
        <w:t>Jonathon Harvey – String Quartet No. 1</w:t>
      </w:r>
    </w:p>
    <w:p w:rsidR="00A5373C" w:rsidRDefault="009E6527" w:rsidP="005F5F32">
      <w:pPr>
        <w:spacing w:after="240" w:line="240" w:lineRule="auto"/>
      </w:pPr>
      <w:r>
        <w:tab/>
      </w:r>
      <w:r>
        <w:tab/>
        <w:t>Gyö</w:t>
      </w:r>
      <w:r w:rsidR="00A5373C">
        <w:t>rgy Ligeti – String Quartet No. 2</w:t>
      </w:r>
    </w:p>
    <w:p w:rsidR="00621222" w:rsidRDefault="009E6527" w:rsidP="005F5F32">
      <w:pPr>
        <w:spacing w:after="240" w:line="240" w:lineRule="auto"/>
      </w:pPr>
      <w:r>
        <w:tab/>
      </w:r>
      <w:r>
        <w:tab/>
        <w:t>Henri Dutilleux – Ainsi la Nuit</w:t>
      </w:r>
    </w:p>
    <w:p w:rsidR="000762EE" w:rsidRDefault="009E6527" w:rsidP="005F5F32">
      <w:pPr>
        <w:spacing w:after="240" w:line="240" w:lineRule="auto"/>
      </w:pPr>
      <w:r>
        <w:tab/>
      </w:r>
      <w:r>
        <w:tab/>
        <w:t>György Kurtág – 12 microludes for String Quartet</w:t>
      </w:r>
    </w:p>
    <w:p w:rsidR="007A0FBA" w:rsidRPr="007A0FBA" w:rsidRDefault="007A0FBA" w:rsidP="007A0FBA">
      <w:pPr>
        <w:rPr>
          <w:rFonts w:eastAsia="Times New Roman" w:cs="Times New Roman"/>
        </w:rPr>
      </w:pPr>
      <w:r w:rsidRPr="007A0FBA">
        <w:t xml:space="preserve">                             </w:t>
      </w:r>
      <w:r>
        <w:t xml:space="preserve">Steve </w:t>
      </w:r>
      <w:bookmarkStart w:id="0" w:name="_GoBack"/>
      <w:bookmarkEnd w:id="0"/>
      <w:r w:rsidRPr="007A0FBA">
        <w:rPr>
          <w:rFonts w:eastAsia="Times New Roman" w:cs="Arial"/>
          <w:color w:val="222222"/>
          <w:shd w:val="clear" w:color="auto" w:fill="FFFFFF"/>
        </w:rPr>
        <w:t xml:space="preserve">Reich </w:t>
      </w:r>
      <w:r w:rsidRPr="007A0FBA">
        <w:t xml:space="preserve">– </w:t>
      </w:r>
      <w:r w:rsidRPr="007A0FBA">
        <w:rPr>
          <w:rFonts w:eastAsia="Times New Roman" w:cs="Arial"/>
          <w:color w:val="222222"/>
          <w:shd w:val="clear" w:color="auto" w:fill="FFFFFF"/>
        </w:rPr>
        <w:t>Different Trains</w:t>
      </w:r>
    </w:p>
    <w:sectPr w:rsidR="007A0FBA" w:rsidRPr="007A0FBA" w:rsidSect="00621222">
      <w:type w:val="continuous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99" w:rsidRDefault="006D6999" w:rsidP="000726A6">
      <w:pPr>
        <w:spacing w:after="0" w:line="240" w:lineRule="auto"/>
      </w:pPr>
      <w:r>
        <w:separator/>
      </w:r>
    </w:p>
  </w:endnote>
  <w:endnote w:type="continuationSeparator" w:id="0">
    <w:p w:rsidR="006D6999" w:rsidRDefault="006D6999" w:rsidP="0007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99" w:rsidRDefault="006D6999" w:rsidP="000726A6">
      <w:pPr>
        <w:spacing w:after="0" w:line="240" w:lineRule="auto"/>
      </w:pPr>
      <w:r>
        <w:separator/>
      </w:r>
    </w:p>
  </w:footnote>
  <w:footnote w:type="continuationSeparator" w:id="0">
    <w:p w:rsidR="006D6999" w:rsidRDefault="006D6999" w:rsidP="0007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A6" w:rsidRDefault="000726A6" w:rsidP="000726A6">
    <w:pPr>
      <w:pStyle w:val="Header"/>
      <w:tabs>
        <w:tab w:val="clear" w:pos="4513"/>
        <w:tab w:val="clear" w:pos="9026"/>
        <w:tab w:val="left" w:pos="6657"/>
      </w:tabs>
    </w:pPr>
    <w:r w:rsidRPr="000726A6">
      <w:rPr>
        <w:b/>
      </w:rPr>
      <w:t>Cambridge Youth Music</w:t>
    </w:r>
    <w:r>
      <w:ptab w:relativeTo="margin" w:alignment="center" w:leader="none"/>
    </w:r>
    <w:r>
      <w:ptab w:relativeTo="margin" w:alignment="right" w:leader="none"/>
    </w:r>
    <w:r w:rsidR="00D64D1C">
      <w:rPr>
        <w:b/>
      </w:rPr>
      <w:t>Composition Workshop, 17</w:t>
    </w:r>
    <w:r w:rsidRPr="000726A6">
      <w:rPr>
        <w:b/>
        <w:vertAlign w:val="superscript"/>
      </w:rPr>
      <w:t>th</w:t>
    </w:r>
    <w:r w:rsidR="00D64D1C">
      <w:rPr>
        <w:b/>
      </w:rPr>
      <w:t xml:space="preserve"> June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09"/>
    <w:rsid w:val="0001065D"/>
    <w:rsid w:val="00017C0C"/>
    <w:rsid w:val="00042FCF"/>
    <w:rsid w:val="000726A6"/>
    <w:rsid w:val="000762EE"/>
    <w:rsid w:val="000A4706"/>
    <w:rsid w:val="000C1D68"/>
    <w:rsid w:val="00235A1D"/>
    <w:rsid w:val="00242682"/>
    <w:rsid w:val="003229D7"/>
    <w:rsid w:val="004734D4"/>
    <w:rsid w:val="00592990"/>
    <w:rsid w:val="005F5F32"/>
    <w:rsid w:val="00621222"/>
    <w:rsid w:val="006D6999"/>
    <w:rsid w:val="00737C0E"/>
    <w:rsid w:val="007A0FBA"/>
    <w:rsid w:val="007B01EE"/>
    <w:rsid w:val="007F65D6"/>
    <w:rsid w:val="00866609"/>
    <w:rsid w:val="0087457A"/>
    <w:rsid w:val="008F054B"/>
    <w:rsid w:val="00957400"/>
    <w:rsid w:val="00972816"/>
    <w:rsid w:val="009E6527"/>
    <w:rsid w:val="00A40227"/>
    <w:rsid w:val="00A5373C"/>
    <w:rsid w:val="00BB5AD8"/>
    <w:rsid w:val="00D419DB"/>
    <w:rsid w:val="00D64D1C"/>
    <w:rsid w:val="00E86D7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6"/>
  </w:style>
  <w:style w:type="paragraph" w:styleId="Footer">
    <w:name w:val="footer"/>
    <w:basedOn w:val="Normal"/>
    <w:link w:val="Foot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6"/>
  </w:style>
  <w:style w:type="table" w:styleId="TableGrid">
    <w:name w:val="Table Grid"/>
    <w:basedOn w:val="TableNormal"/>
    <w:uiPriority w:val="59"/>
    <w:rsid w:val="00D6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6"/>
  </w:style>
  <w:style w:type="paragraph" w:styleId="Footer">
    <w:name w:val="footer"/>
    <w:basedOn w:val="Normal"/>
    <w:link w:val="Foot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6"/>
  </w:style>
  <w:style w:type="table" w:styleId="TableGrid">
    <w:name w:val="Table Grid"/>
    <w:basedOn w:val="TableNormal"/>
    <w:uiPriority w:val="59"/>
    <w:rsid w:val="00D6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7EA-CCC2-094C-AC3A-D4D80FFB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</dc:creator>
  <cp:lastModifiedBy>Clare Gilmour</cp:lastModifiedBy>
  <cp:revision>2</cp:revision>
  <dcterms:created xsi:type="dcterms:W3CDTF">2015-06-22T21:43:00Z</dcterms:created>
  <dcterms:modified xsi:type="dcterms:W3CDTF">2015-06-22T21:43:00Z</dcterms:modified>
</cp:coreProperties>
</file>